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18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18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Felsefe Bölümü Eğitim ve Öğretim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Alt Komisyonu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Başkanı Öğr. Gör. Dr. Ümit AKYOL başkanlığında toplanarak aşağıdaki kararları almıştır.</w:t>
        <w:tab/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after="0" w:before="0" w:lineRule="auto"/>
        <w:ind w:right="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Toplantı Tarihi      :   17.10.2026</w:t>
      </w:r>
    </w:p>
    <w:p w:rsidR="00000000" w:rsidDel="00000000" w:rsidP="00000000" w:rsidRDefault="00000000" w:rsidRPr="00000000" w14:paraId="00000004">
      <w:pPr>
        <w:spacing w:after="0" w:before="0" w:lineRule="auto"/>
        <w:ind w:right="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Toplantı No           :  04</w:t>
      </w:r>
    </w:p>
    <w:p w:rsidR="00000000" w:rsidDel="00000000" w:rsidP="00000000" w:rsidRDefault="00000000" w:rsidRPr="00000000" w14:paraId="00000005">
      <w:pPr>
        <w:spacing w:after="0" w:before="0" w:lineRule="auto"/>
        <w:ind w:right="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Toplantı Saati        :  16:30</w:t>
        <w:tab/>
      </w:r>
    </w:p>
    <w:p w:rsidR="00000000" w:rsidDel="00000000" w:rsidP="00000000" w:rsidRDefault="00000000" w:rsidRPr="00000000" w14:paraId="00000006">
      <w:pPr>
        <w:spacing w:after="0" w:before="0" w:lineRule="auto"/>
        <w:ind w:right="57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Toplantı Yeri         :  İnsan ve Toplum Bilimleri Fakültesi, Zoom Çevrimiçi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KARAR NO : 04</w:t>
      </w:r>
    </w:p>
    <w:p w:rsidR="00000000" w:rsidDel="00000000" w:rsidP="00000000" w:rsidRDefault="00000000" w:rsidRPr="00000000" w14:paraId="0000000A">
      <w:pPr>
        <w:tabs>
          <w:tab w:val="left" w:leader="none" w:pos="915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91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Bölümün mevcut program çıktılarının, güncel akademik gelişmeler, paydaş geri bildirimleri ve akreditasyon kriterleri doğrultusunda gözden geçirilerek güncellenmesine karar verilmiştir.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91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Her öğretim elemanından sorumlu oldukları derslere ilişkin dönem sonu ders bazlı iyileştirme raporlarının hazırlanarak Eğitim Komisyonu’na sunulmasının talep edilmesine karar verilmiştir.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Bölüm öğretim elemanlarının ve öğrencilerinin yerel yönetimler ve STK’larla ortak çalışmaları kapsamında neler yapılabileceği üzerine değerlendirmeler yapıldı.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91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Bölüm öğretim elemanlarından, mevcut müfredatın geliştirilmesine yönelik ders ekleme, çıkarma veya içerik güncelleme taleplerinin yazılı olarak iletilmesinin istenmesine karar verilmiştir.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Bitirme tezi sürecinde öğrenci tercihlerini ve danışman-öğrenci eşleştirmelerini daha sistematik ve şeffaf bir şekilde yürütmek amacıyla, danışman seçim anketlerinin hazırlanarak ilgili öğrencilere uygulanmasına karar verilmiştir.</w:t>
      </w:r>
    </w:p>
    <w:p w:rsidR="00000000" w:rsidDel="00000000" w:rsidP="00000000" w:rsidRDefault="00000000" w:rsidRPr="00000000" w14:paraId="00000010">
      <w:pPr>
        <w:pStyle w:val="Heading1"/>
        <w:tabs>
          <w:tab w:val="left" w:leader="none" w:pos="655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510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              Öğr. Gör. Dr. Ümit AKYOL</w:t>
      </w:r>
    </w:p>
    <w:p w:rsidR="00000000" w:rsidDel="00000000" w:rsidP="00000000" w:rsidRDefault="00000000" w:rsidRPr="00000000" w14:paraId="00000015">
      <w:pPr>
        <w:tabs>
          <w:tab w:val="left" w:leader="none" w:pos="3855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Başkan</w:t>
      </w:r>
    </w:p>
    <w:p w:rsidR="00000000" w:rsidDel="00000000" w:rsidP="00000000" w:rsidRDefault="00000000" w:rsidRPr="00000000" w14:paraId="00000016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630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Arimo" w:cs="Arimo" w:eastAsia="Arimo" w:hAnsi="Arimo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50" w:before="150" w:line="240" w:lineRule="auto"/>
        <w:ind w:right="30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e5u85pwwv9kk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Dr. Öğr. Üyesi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Özgül EKİNCİ</w:t>
        <w:tab/>
        <w:tab/>
        <w:t xml:space="preserve">     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Dr. Öğr.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Rabia Toprak TOPKAYA</w:t>
      </w:r>
    </w:p>
    <w:p w:rsidR="00000000" w:rsidDel="00000000" w:rsidP="00000000" w:rsidRDefault="00000000" w:rsidRPr="00000000" w14:paraId="0000001B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Üye</w:t>
        <w:tab/>
        <w:tab/>
        <w:tab/>
        <w:t xml:space="preserve">                    Üye</w:t>
      </w:r>
    </w:p>
    <w:p w:rsidR="00000000" w:rsidDel="00000000" w:rsidP="00000000" w:rsidRDefault="00000000" w:rsidRPr="00000000" w14:paraId="0000001C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709"/>
          <w:tab w:val="left" w:leader="none" w:pos="993"/>
          <w:tab w:val="left" w:leader="none" w:pos="7200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  <w:tab w:val="left" w:leader="none" w:pos="993"/>
          <w:tab w:val="left" w:leader="none" w:pos="7200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50" w:before="150" w:line="240" w:lineRule="auto"/>
        <w:ind w:left="2016" w:right="30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Öğrenci Temsilcisi (Üye)</w:t>
      </w:r>
    </w:p>
    <w:p w:rsidR="00000000" w:rsidDel="00000000" w:rsidP="00000000" w:rsidRDefault="00000000" w:rsidRPr="00000000" w14:paraId="00000020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Aysun HANÇER</w:t>
      </w:r>
    </w:p>
    <w:p w:rsidR="00000000" w:rsidDel="00000000" w:rsidP="00000000" w:rsidRDefault="00000000" w:rsidRPr="00000000" w14:paraId="00000021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59140" cy="8255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825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6838" w:w="11906" w:orient="portrait"/>
      <w:pgMar w:bottom="340" w:top="397" w:left="1418" w:right="1418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before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88975" cy="62166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975" cy="621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T.C.</w:t>
    </w:r>
  </w:p>
  <w:p w:rsidR="00000000" w:rsidDel="00000000" w:rsidP="00000000" w:rsidRDefault="00000000" w:rsidRPr="00000000" w14:paraId="0000002B">
    <w:pPr>
      <w:tabs>
        <w:tab w:val="left" w:leader="none" w:pos="210"/>
        <w:tab w:val="center" w:leader="none" w:pos="4535"/>
      </w:tabs>
      <w:spacing w:after="0" w:before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KİLİS 7 ARALIK ÜNİVERSİTESİ</w:t>
    </w:r>
  </w:p>
  <w:p w:rsidR="00000000" w:rsidDel="00000000" w:rsidP="00000000" w:rsidRDefault="00000000" w:rsidRPr="00000000" w14:paraId="0000002C">
    <w:pPr>
      <w:pStyle w:val="Heading1"/>
      <w:tabs>
        <w:tab w:val="left" w:leader="none" w:pos="8080"/>
      </w:tabs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İNSAN VE TOPLUM BİLİMLERİ FAKÜLTESİ</w:t>
    </w:r>
  </w:p>
  <w:p w:rsidR="00000000" w:rsidDel="00000000" w:rsidP="00000000" w:rsidRDefault="00000000" w:rsidRPr="00000000" w14:paraId="0000002D">
    <w:pPr>
      <w:shd w:fill="ffffff" w:val="clear"/>
      <w:spacing w:after="0" w:before="0" w:line="240" w:lineRule="auto"/>
      <w:ind w:left="720" w:firstLine="0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FELSEFE BÖLÜMÜ EĞİTİM VE ÖĞRETİM ALT KOMİSYONU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Style w:val="Heading1"/>
      <w:tabs>
        <w:tab w:val="left" w:leader="none" w:pos="8080"/>
      </w:tabs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 TOPLANTI TUTANAĞI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before="0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ilis.edu.tr/oku.php?no=muazzez" TargetMode="External"/><Relationship Id="rId8" Type="http://schemas.openxmlformats.org/officeDocument/2006/relationships/hyperlink" Target="https://kilis.edu.tr/oku.php?no=dceng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YhmPlkWMMQCRxKuSTforpyvaA==">CgMxLjAyDmguZTV1ODVwd3d2OWtrOAByITFITXA1aElzSzdaemoyUVZxa2dKUzNqQ0lXMWZPdmJjcg==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